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A83A5" w14:textId="75FB89C7" w:rsidR="00EE64E9" w:rsidRDefault="00EE64E9" w:rsidP="00EE64E9">
      <w:pPr>
        <w:pStyle w:val="Heading1"/>
        <w:spacing w:line="480" w:lineRule="auto"/>
      </w:pPr>
      <w:r>
        <w:t xml:space="preserve">Tantric Philosophy- Lecture Notes </w:t>
      </w:r>
    </w:p>
    <w:p w14:paraId="61BD1D79" w14:textId="0B68B672" w:rsidR="00EE64E9" w:rsidRDefault="00EE64E9" w:rsidP="00EE64E9">
      <w:pPr>
        <w:spacing w:line="480" w:lineRule="auto"/>
        <w:jc w:val="both"/>
        <w:rPr>
          <w:b/>
          <w:bCs/>
        </w:rPr>
      </w:pPr>
      <w:r>
        <w:rPr>
          <w:b/>
          <w:bCs/>
        </w:rPr>
        <w:t>By Dr Madhvi Prasad, Assistant Professor, Jain University</w:t>
      </w:r>
    </w:p>
    <w:p w14:paraId="70DD8C9F" w14:textId="71081B70" w:rsidR="00EE64E9" w:rsidRDefault="00EE64E9" w:rsidP="00EE64E9">
      <w:pPr>
        <w:spacing w:line="480" w:lineRule="auto"/>
        <w:jc w:val="both"/>
        <w:rPr>
          <w:b/>
          <w:bCs/>
        </w:rPr>
      </w:pPr>
      <w:r>
        <w:rPr>
          <w:b/>
          <w:bCs/>
        </w:rPr>
        <w:t>Contact: madhvi.0407@gmail.com</w:t>
      </w:r>
    </w:p>
    <w:p w14:paraId="54A3ABF0" w14:textId="77777777" w:rsidR="00EE64E9" w:rsidRDefault="00EE64E9" w:rsidP="00EE64E9">
      <w:pPr>
        <w:spacing w:line="480" w:lineRule="auto"/>
        <w:jc w:val="both"/>
        <w:rPr>
          <w:b/>
          <w:bCs/>
        </w:rPr>
      </w:pPr>
    </w:p>
    <w:p w14:paraId="338285BF" w14:textId="63692B01" w:rsidR="00EE64E9" w:rsidRPr="00EE64E9" w:rsidRDefault="00EE64E9" w:rsidP="00EE64E9">
      <w:pPr>
        <w:spacing w:line="480" w:lineRule="auto"/>
        <w:jc w:val="both"/>
        <w:rPr>
          <w:b/>
          <w:bCs/>
        </w:rPr>
      </w:pPr>
      <w:r w:rsidRPr="00EE64E9">
        <w:rPr>
          <w:b/>
          <w:bCs/>
        </w:rPr>
        <w:t>What Is Tantric Philosophy?</w:t>
      </w:r>
    </w:p>
    <w:p w14:paraId="29DEE3B6" w14:textId="77777777" w:rsidR="00EE64E9" w:rsidRDefault="00EE64E9" w:rsidP="00EE64E9">
      <w:pPr>
        <w:spacing w:line="480" w:lineRule="auto"/>
        <w:jc w:val="both"/>
      </w:pPr>
      <w:r w:rsidRPr="00EE64E9">
        <w:t>Tantric philosophy occupies a unique and complex position within the broader field of Indian religious and philosophical traditions. Often misunderstood due to its secrecy, symbolism, and ritual orientation, Tantra is neither a marginal nor a deviant tradition. Rather, it is a systematic body of knowledge that has played a significant role in shaping Indian religious life, philosophical reflection, and spiritual practice.</w:t>
      </w:r>
    </w:p>
    <w:p w14:paraId="319E3971" w14:textId="77777777" w:rsidR="00EE64E9" w:rsidRPr="00EE64E9" w:rsidRDefault="00EE64E9" w:rsidP="00EE64E9">
      <w:pPr>
        <w:spacing w:line="480" w:lineRule="auto"/>
        <w:jc w:val="both"/>
      </w:pPr>
      <w:r w:rsidRPr="00EE64E9">
        <w:t xml:space="preserve">The term </w:t>
      </w:r>
      <w:r w:rsidRPr="00EE64E9">
        <w:rPr>
          <w:i/>
          <w:iCs/>
        </w:rPr>
        <w:t>Tantra</w:t>
      </w:r>
      <w:r w:rsidRPr="00EE64E9">
        <w:t xml:space="preserve"> is derived from </w:t>
      </w:r>
      <w:r w:rsidRPr="00EE64E9">
        <w:rPr>
          <w:i/>
          <w:iCs/>
        </w:rPr>
        <w:t xml:space="preserve">tan / </w:t>
      </w:r>
      <w:proofErr w:type="spellStart"/>
      <w:r w:rsidRPr="00EE64E9">
        <w:rPr>
          <w:i/>
          <w:iCs/>
        </w:rPr>
        <w:t>tantri</w:t>
      </w:r>
      <w:proofErr w:type="spellEnd"/>
      <w:r w:rsidRPr="00EE64E9">
        <w:t>, meaning:</w:t>
      </w:r>
    </w:p>
    <w:p w14:paraId="1E0E6D68" w14:textId="77777777" w:rsidR="00EE64E9" w:rsidRPr="00EE64E9" w:rsidRDefault="00EE64E9" w:rsidP="00EE64E9">
      <w:pPr>
        <w:numPr>
          <w:ilvl w:val="0"/>
          <w:numId w:val="3"/>
        </w:numPr>
        <w:spacing w:line="480" w:lineRule="auto"/>
        <w:jc w:val="both"/>
      </w:pPr>
      <w:r w:rsidRPr="00EE64E9">
        <w:t>Expansion</w:t>
      </w:r>
    </w:p>
    <w:p w14:paraId="2A8801F4" w14:textId="77777777" w:rsidR="00EE64E9" w:rsidRPr="00EE64E9" w:rsidRDefault="00EE64E9" w:rsidP="00EE64E9">
      <w:pPr>
        <w:numPr>
          <w:ilvl w:val="0"/>
          <w:numId w:val="3"/>
        </w:numPr>
        <w:spacing w:line="480" w:lineRule="auto"/>
        <w:jc w:val="both"/>
      </w:pPr>
      <w:r w:rsidRPr="00EE64E9">
        <w:t>Elaboration</w:t>
      </w:r>
    </w:p>
    <w:p w14:paraId="3AC48A1B" w14:textId="70D09040" w:rsidR="00EE64E9" w:rsidRPr="00EE64E9" w:rsidRDefault="00EE64E9" w:rsidP="00EE64E9">
      <w:pPr>
        <w:numPr>
          <w:ilvl w:val="0"/>
          <w:numId w:val="3"/>
        </w:numPr>
        <w:spacing w:line="480" w:lineRule="auto"/>
        <w:jc w:val="both"/>
      </w:pPr>
      <w:r w:rsidRPr="00EE64E9">
        <w:t>Systematic explanation</w:t>
      </w:r>
    </w:p>
    <w:p w14:paraId="4836F055" w14:textId="77777777" w:rsidR="00EE64E9" w:rsidRDefault="00EE64E9" w:rsidP="00EE64E9">
      <w:pPr>
        <w:spacing w:line="480" w:lineRule="auto"/>
        <w:jc w:val="both"/>
      </w:pPr>
    </w:p>
    <w:p w14:paraId="55BE7900" w14:textId="70F6D42F" w:rsidR="00EE64E9" w:rsidRPr="00EE64E9" w:rsidRDefault="00EE64E9" w:rsidP="00EE64E9">
      <w:pPr>
        <w:spacing w:line="480" w:lineRule="auto"/>
        <w:jc w:val="both"/>
        <w:rPr>
          <w:b/>
          <w:bCs/>
        </w:rPr>
      </w:pPr>
      <w:r w:rsidRPr="00EE64E9">
        <w:rPr>
          <w:b/>
          <w:bCs/>
        </w:rPr>
        <w:t>Tantra as a Systematic and Expansive Knowledge Tradition</w:t>
      </w:r>
    </w:p>
    <w:p w14:paraId="0734DBF5" w14:textId="77777777" w:rsidR="00EE64E9" w:rsidRPr="00EE64E9" w:rsidRDefault="00EE64E9" w:rsidP="00EE64E9">
      <w:pPr>
        <w:spacing w:line="480" w:lineRule="auto"/>
        <w:jc w:val="both"/>
      </w:pPr>
      <w:r w:rsidRPr="00EE64E9">
        <w:t xml:space="preserve">The term </w:t>
      </w:r>
      <w:r w:rsidRPr="00EE64E9">
        <w:rPr>
          <w:i/>
          <w:iCs/>
        </w:rPr>
        <w:t>Tantra</w:t>
      </w:r>
      <w:r w:rsidRPr="00EE64E9">
        <w:t xml:space="preserve"> is derived from the Sanskrit root </w:t>
      </w:r>
      <w:r w:rsidRPr="00EE64E9">
        <w:rPr>
          <w:i/>
          <w:iCs/>
        </w:rPr>
        <w:t>tan</w:t>
      </w:r>
      <w:r w:rsidRPr="00EE64E9">
        <w:t xml:space="preserve"> or </w:t>
      </w:r>
      <w:proofErr w:type="spellStart"/>
      <w:r w:rsidRPr="00EE64E9">
        <w:rPr>
          <w:i/>
          <w:iCs/>
        </w:rPr>
        <w:t>tantri</w:t>
      </w:r>
      <w:proofErr w:type="spellEnd"/>
      <w:r w:rsidRPr="00EE64E9">
        <w:t xml:space="preserve">, which conveys the meaning of expansion, elaboration, and systematic exposition. In this sense, Tantra does not </w:t>
      </w:r>
      <w:r w:rsidRPr="00EE64E9">
        <w:lastRenderedPageBreak/>
        <w:t>merely refer to rituals or esoteric practices; it denotes a method of organizing, explaining, and transmitting knowledge in a structured manner.</w:t>
      </w:r>
    </w:p>
    <w:p w14:paraId="11E6E926" w14:textId="77777777" w:rsidR="00EE64E9" w:rsidRDefault="00EE64E9" w:rsidP="00EE64E9">
      <w:pPr>
        <w:spacing w:line="480" w:lineRule="auto"/>
        <w:jc w:val="both"/>
      </w:pPr>
      <w:r w:rsidRPr="00EE64E9">
        <w:t xml:space="preserve">Any discipline—whether philosophical, spiritual, or practical—that presents its subject matter in a detailed, methodical, and organized way can be described as </w:t>
      </w:r>
      <w:r w:rsidRPr="00EE64E9">
        <w:rPr>
          <w:i/>
          <w:iCs/>
        </w:rPr>
        <w:t>tantric</w:t>
      </w:r>
      <w:r w:rsidRPr="00EE64E9">
        <w:t xml:space="preserve"> in nature. Thus, Tantra functions as a </w:t>
      </w:r>
      <w:proofErr w:type="spellStart"/>
      <w:r w:rsidRPr="00EE64E9">
        <w:t>śāstra</w:t>
      </w:r>
      <w:proofErr w:type="spellEnd"/>
      <w:r w:rsidRPr="00EE64E9">
        <w:t>, a disciplined body of knowledge with its own theoretical foundations and practical applications.</w:t>
      </w:r>
    </w:p>
    <w:p w14:paraId="1ECA5167" w14:textId="576F2377" w:rsidR="00EE64E9" w:rsidRDefault="00EE64E9" w:rsidP="00EE64E9">
      <w:pPr>
        <w:spacing w:line="480" w:lineRule="auto"/>
        <w:jc w:val="both"/>
      </w:pPr>
      <w:r>
        <w:t xml:space="preserve">Tantric Philosophy requires: </w:t>
      </w:r>
    </w:p>
    <w:p w14:paraId="4EE05995" w14:textId="77777777" w:rsidR="00EE64E9" w:rsidRPr="00EE64E9" w:rsidRDefault="00EE64E9" w:rsidP="00EE64E9">
      <w:pPr>
        <w:numPr>
          <w:ilvl w:val="0"/>
          <w:numId w:val="2"/>
        </w:numPr>
        <w:spacing w:line="480" w:lineRule="auto"/>
        <w:jc w:val="both"/>
      </w:pPr>
      <w:r w:rsidRPr="00EE64E9">
        <w:t>Gradual understanding</w:t>
      </w:r>
    </w:p>
    <w:p w14:paraId="0FD976C2" w14:textId="77777777" w:rsidR="00EE64E9" w:rsidRPr="00EE64E9" w:rsidRDefault="00EE64E9" w:rsidP="00EE64E9">
      <w:pPr>
        <w:numPr>
          <w:ilvl w:val="0"/>
          <w:numId w:val="2"/>
        </w:numPr>
        <w:spacing w:line="480" w:lineRule="auto"/>
        <w:jc w:val="both"/>
      </w:pPr>
      <w:r w:rsidRPr="00EE64E9">
        <w:t>Conceptual clarity</w:t>
      </w:r>
    </w:p>
    <w:p w14:paraId="5641AE8E" w14:textId="22C1B2D6" w:rsidR="00EE64E9" w:rsidRDefault="00EE64E9" w:rsidP="00EE64E9">
      <w:pPr>
        <w:numPr>
          <w:ilvl w:val="0"/>
          <w:numId w:val="2"/>
        </w:numPr>
        <w:spacing w:line="480" w:lineRule="auto"/>
        <w:jc w:val="both"/>
      </w:pPr>
      <w:r w:rsidRPr="00EE64E9">
        <w:t>Experiential sensitivity</w:t>
      </w:r>
    </w:p>
    <w:p w14:paraId="15287D44" w14:textId="77777777" w:rsidR="00EE64E9" w:rsidRPr="00EE64E9" w:rsidRDefault="00EE64E9" w:rsidP="00EE64E9">
      <w:pPr>
        <w:spacing w:line="480" w:lineRule="auto"/>
        <w:ind w:left="360"/>
        <w:jc w:val="both"/>
      </w:pPr>
    </w:p>
    <w:p w14:paraId="0F5C70B6" w14:textId="77777777" w:rsidR="00EE64E9" w:rsidRPr="00EE64E9" w:rsidRDefault="00EE64E9" w:rsidP="00EE64E9">
      <w:pPr>
        <w:spacing w:line="480" w:lineRule="auto"/>
        <w:jc w:val="both"/>
      </w:pPr>
      <w:r w:rsidRPr="00EE64E9">
        <w:t>Here, Tantra functions as:</w:t>
      </w:r>
    </w:p>
    <w:p w14:paraId="685CAD6A" w14:textId="77777777" w:rsidR="00EE64E9" w:rsidRPr="00EE64E9" w:rsidRDefault="00EE64E9" w:rsidP="00EE64E9">
      <w:pPr>
        <w:numPr>
          <w:ilvl w:val="0"/>
          <w:numId w:val="4"/>
        </w:numPr>
        <w:spacing w:line="480" w:lineRule="auto"/>
        <w:jc w:val="both"/>
      </w:pPr>
      <w:r w:rsidRPr="00EE64E9">
        <w:t>Theory (</w:t>
      </w:r>
      <w:proofErr w:type="spellStart"/>
      <w:r w:rsidRPr="00EE64E9">
        <w:t>darśana</w:t>
      </w:r>
      <w:proofErr w:type="spellEnd"/>
      <w:r w:rsidRPr="00EE64E9">
        <w:t>)</w:t>
      </w:r>
    </w:p>
    <w:p w14:paraId="4675974B" w14:textId="77777777" w:rsidR="00EE64E9" w:rsidRPr="00EE64E9" w:rsidRDefault="00EE64E9" w:rsidP="00EE64E9">
      <w:pPr>
        <w:numPr>
          <w:ilvl w:val="0"/>
          <w:numId w:val="4"/>
        </w:numPr>
        <w:spacing w:line="480" w:lineRule="auto"/>
        <w:jc w:val="both"/>
      </w:pPr>
      <w:r w:rsidRPr="00EE64E9">
        <w:t>Practice (</w:t>
      </w:r>
      <w:proofErr w:type="spellStart"/>
      <w:r w:rsidRPr="00EE64E9">
        <w:t>sādhana</w:t>
      </w:r>
      <w:proofErr w:type="spellEnd"/>
      <w:r w:rsidRPr="00EE64E9">
        <w:t>)</w:t>
      </w:r>
    </w:p>
    <w:p w14:paraId="283A05A5" w14:textId="77777777" w:rsidR="00EE64E9" w:rsidRPr="00EE64E9" w:rsidRDefault="00EE64E9" w:rsidP="00EE64E9">
      <w:pPr>
        <w:numPr>
          <w:ilvl w:val="0"/>
          <w:numId w:val="4"/>
        </w:numPr>
        <w:spacing w:line="480" w:lineRule="auto"/>
        <w:jc w:val="both"/>
      </w:pPr>
      <w:r w:rsidRPr="00EE64E9">
        <w:t>Application (</w:t>
      </w:r>
      <w:proofErr w:type="spellStart"/>
      <w:r w:rsidRPr="00EE64E9">
        <w:t>anubhava</w:t>
      </w:r>
      <w:proofErr w:type="spellEnd"/>
      <w:r w:rsidRPr="00EE64E9">
        <w:t>)</w:t>
      </w:r>
    </w:p>
    <w:p w14:paraId="10BCE185" w14:textId="77777777" w:rsidR="00EE64E9" w:rsidRDefault="00EE64E9" w:rsidP="00EE64E9">
      <w:pPr>
        <w:spacing w:line="480" w:lineRule="auto"/>
        <w:jc w:val="both"/>
      </w:pPr>
    </w:p>
    <w:p w14:paraId="0C2D1149" w14:textId="7EAEBE06" w:rsidR="00EE64E9" w:rsidRPr="00EE64E9" w:rsidRDefault="00EE64E9" w:rsidP="00EE64E9">
      <w:pPr>
        <w:spacing w:line="480" w:lineRule="auto"/>
        <w:jc w:val="both"/>
        <w:rPr>
          <w:b/>
          <w:bCs/>
        </w:rPr>
      </w:pPr>
      <w:r w:rsidRPr="00EE64E9">
        <w:rPr>
          <w:b/>
          <w:bCs/>
        </w:rPr>
        <w:t>Tantric Practices and Their Place in Religious Studies</w:t>
      </w:r>
    </w:p>
    <w:p w14:paraId="37FCE6CD" w14:textId="77777777" w:rsidR="00EE64E9" w:rsidRPr="00EE64E9" w:rsidRDefault="00EE64E9" w:rsidP="00EE64E9">
      <w:pPr>
        <w:spacing w:line="480" w:lineRule="auto"/>
        <w:jc w:val="both"/>
      </w:pPr>
      <w:r w:rsidRPr="00EE64E9">
        <w:t xml:space="preserve">Within the study of religion, Tantric practices occupy a distinct and influential position, especially in the context of Indian religious traditions. Tantric rituals, symbols, and conceptual frameworks are not limited to one sect or school. Elements of Tantra can be </w:t>
      </w:r>
      <w:r w:rsidRPr="00EE64E9">
        <w:lastRenderedPageBreak/>
        <w:t xml:space="preserve">identified across various religious traditions, including </w:t>
      </w:r>
      <w:proofErr w:type="spellStart"/>
      <w:r w:rsidRPr="00EE64E9">
        <w:t>Śaivism</w:t>
      </w:r>
      <w:proofErr w:type="spellEnd"/>
      <w:r w:rsidRPr="00EE64E9">
        <w:t xml:space="preserve">, </w:t>
      </w:r>
      <w:proofErr w:type="spellStart"/>
      <w:r w:rsidRPr="00EE64E9">
        <w:t>Śāktism</w:t>
      </w:r>
      <w:proofErr w:type="spellEnd"/>
      <w:r w:rsidRPr="00EE64E9">
        <w:t xml:space="preserve">, </w:t>
      </w:r>
      <w:proofErr w:type="spellStart"/>
      <w:r w:rsidRPr="00EE64E9">
        <w:t>Vaiṣ</w:t>
      </w:r>
      <w:r w:rsidRPr="00EE64E9">
        <w:rPr>
          <w:rFonts w:ascii="Calibri" w:hAnsi="Calibri" w:cs="Calibri"/>
        </w:rPr>
        <w:t>ṇ</w:t>
      </w:r>
      <w:r w:rsidRPr="00EE64E9">
        <w:t>avism</w:t>
      </w:r>
      <w:proofErr w:type="spellEnd"/>
      <w:r w:rsidRPr="00EE64E9">
        <w:t>, and Buddhism.</w:t>
      </w:r>
    </w:p>
    <w:p w14:paraId="7C2F12AC" w14:textId="77777777" w:rsidR="00EE64E9" w:rsidRPr="00EE64E9" w:rsidRDefault="00EE64E9" w:rsidP="00EE64E9">
      <w:pPr>
        <w:spacing w:line="480" w:lineRule="auto"/>
        <w:jc w:val="both"/>
      </w:pPr>
      <w:r w:rsidRPr="00EE64E9">
        <w:t>This widespread presence indicates that Tantra is not an isolated phenomenon but a pervasive undercurrent in Indian religiosity. Its influence is evident in temple rituals, mantra traditions, deity worship, yogic practices, and meditative disciplines.</w:t>
      </w:r>
    </w:p>
    <w:p w14:paraId="45F0456A" w14:textId="77777777" w:rsidR="00EE64E9" w:rsidRDefault="00EE64E9" w:rsidP="00EE64E9">
      <w:pPr>
        <w:spacing w:line="480" w:lineRule="auto"/>
        <w:jc w:val="both"/>
      </w:pPr>
    </w:p>
    <w:p w14:paraId="6750B395" w14:textId="3924702D" w:rsidR="00EE64E9" w:rsidRPr="00EE64E9" w:rsidRDefault="00EE64E9" w:rsidP="00EE64E9">
      <w:pPr>
        <w:spacing w:line="480" w:lineRule="auto"/>
        <w:jc w:val="both"/>
        <w:rPr>
          <w:b/>
          <w:bCs/>
        </w:rPr>
      </w:pPr>
      <w:r w:rsidRPr="00EE64E9">
        <w:rPr>
          <w:b/>
          <w:bCs/>
        </w:rPr>
        <w:t>Esoteric Nature and Restricted Transmission</w:t>
      </w:r>
    </w:p>
    <w:p w14:paraId="1E065843" w14:textId="77777777" w:rsidR="00EE64E9" w:rsidRPr="00EE64E9" w:rsidRDefault="00EE64E9" w:rsidP="00EE64E9">
      <w:pPr>
        <w:spacing w:line="480" w:lineRule="auto"/>
        <w:jc w:val="both"/>
      </w:pPr>
      <w:r w:rsidRPr="00EE64E9">
        <w:t>A defining feature of Tantric philosophy is its esoteric character. Traditionally, Tantric knowledge was transmitted privately, from teacher to disciple, rather than through open public instruction. This secrecy was not intended to mystify or exclude arbitrarily but to ensure that the practitioner possessed the necessary ethical discipline, intellectual maturity, and spiritual preparedness.</w:t>
      </w:r>
    </w:p>
    <w:p w14:paraId="7474C2DA" w14:textId="77777777" w:rsidR="00EE64E9" w:rsidRPr="00EE64E9" w:rsidRDefault="00EE64E9" w:rsidP="00EE64E9">
      <w:pPr>
        <w:spacing w:line="480" w:lineRule="auto"/>
        <w:jc w:val="both"/>
      </w:pPr>
      <w:r w:rsidRPr="00EE64E9">
        <w:t>Because Tantric practices involve powerful symbolic, psychological, and ritual techniques, they were considered unsuitable for indiscriminate use. This restricted transmission partly explains why Tantra has often been misunderstood or misrepresented.</w:t>
      </w:r>
    </w:p>
    <w:p w14:paraId="006B5C9C" w14:textId="77777777" w:rsidR="00EE64E9" w:rsidRDefault="00EE64E9" w:rsidP="00EE64E9">
      <w:pPr>
        <w:spacing w:line="480" w:lineRule="auto"/>
        <w:jc w:val="both"/>
      </w:pPr>
    </w:p>
    <w:p w14:paraId="1F7D93F3" w14:textId="2DA3CFE5" w:rsidR="00EE64E9" w:rsidRPr="00EE64E9" w:rsidRDefault="00EE64E9" w:rsidP="00EE64E9">
      <w:pPr>
        <w:spacing w:line="480" w:lineRule="auto"/>
        <w:jc w:val="both"/>
        <w:rPr>
          <w:b/>
          <w:bCs/>
        </w:rPr>
      </w:pPr>
      <w:r w:rsidRPr="00EE64E9">
        <w:rPr>
          <w:b/>
          <w:bCs/>
        </w:rPr>
        <w:t>Tantra, Deities, and Sacred Literature</w:t>
      </w:r>
    </w:p>
    <w:p w14:paraId="2FA193F7" w14:textId="77777777" w:rsidR="00EE64E9" w:rsidRPr="00EE64E9" w:rsidRDefault="00EE64E9" w:rsidP="00EE64E9">
      <w:pPr>
        <w:spacing w:line="480" w:lineRule="auto"/>
        <w:jc w:val="both"/>
      </w:pPr>
      <w:r w:rsidRPr="00EE64E9">
        <w:t>Tantric philosophy is deeply intertwined with deity traditions. Many Tantric texts present detailed descriptions of deities, their energies (</w:t>
      </w:r>
      <w:proofErr w:type="spellStart"/>
      <w:r w:rsidRPr="00EE64E9">
        <w:rPr>
          <w:i/>
          <w:iCs/>
        </w:rPr>
        <w:t>śakti</w:t>
      </w:r>
      <w:proofErr w:type="spellEnd"/>
      <w:r w:rsidRPr="00EE64E9">
        <w:t>), rituals, mantras, and meditative visualizations. Each deity is understood not merely as a mythological figure but as a principle of consciousness and energy.</w:t>
      </w:r>
    </w:p>
    <w:p w14:paraId="64B63788" w14:textId="77777777" w:rsidR="00EE64E9" w:rsidRPr="00EE64E9" w:rsidRDefault="00EE64E9" w:rsidP="00EE64E9">
      <w:pPr>
        <w:spacing w:line="480" w:lineRule="auto"/>
        <w:jc w:val="both"/>
      </w:pPr>
      <w:r w:rsidRPr="00EE64E9">
        <w:lastRenderedPageBreak/>
        <w:t xml:space="preserve">Classical lexicons such as </w:t>
      </w:r>
      <w:proofErr w:type="spellStart"/>
      <w:r w:rsidRPr="00EE64E9">
        <w:rPr>
          <w:b/>
          <w:bCs/>
        </w:rPr>
        <w:t>Shabdakalpadruma</w:t>
      </w:r>
      <w:proofErr w:type="spellEnd"/>
      <w:r w:rsidRPr="00EE64E9">
        <w:t xml:space="preserve"> define Agamic and Tantric literature by identifying key characteristics such as creation, dissolution, worship of the Goddess, ritual discipline, mantra usage, and yogic meditation. Texts containing these features are recognized as belonging to the Tantric–Agamic corpus.</w:t>
      </w:r>
    </w:p>
    <w:p w14:paraId="0F4B6D3D" w14:textId="77777777" w:rsidR="00EE64E9" w:rsidRDefault="00EE64E9" w:rsidP="00EE64E9">
      <w:pPr>
        <w:spacing w:line="480" w:lineRule="auto"/>
        <w:jc w:val="both"/>
      </w:pPr>
    </w:p>
    <w:p w14:paraId="08A23489" w14:textId="31CC8D09" w:rsidR="00EE64E9" w:rsidRPr="00EE64E9" w:rsidRDefault="00EE64E9" w:rsidP="00EE64E9">
      <w:pPr>
        <w:spacing w:line="480" w:lineRule="auto"/>
        <w:jc w:val="both"/>
        <w:rPr>
          <w:b/>
          <w:bCs/>
        </w:rPr>
      </w:pPr>
      <w:r w:rsidRPr="00EE64E9">
        <w:rPr>
          <w:b/>
          <w:bCs/>
        </w:rPr>
        <w:t>Survival of Tantric Traditions in Contemporary Contexts</w:t>
      </w:r>
    </w:p>
    <w:p w14:paraId="51C61F2B" w14:textId="77777777" w:rsidR="00EE64E9" w:rsidRPr="00EE64E9" w:rsidRDefault="00EE64E9" w:rsidP="00EE64E9">
      <w:pPr>
        <w:spacing w:line="480" w:lineRule="auto"/>
        <w:jc w:val="both"/>
      </w:pPr>
      <w:r w:rsidRPr="00EE64E9">
        <w:t>In the present age, Tantric practices are most visibly preserved among tribal and indigenous communities, as well as within certain monastic and ritual lineages. These communities often remain relatively distant from mainstream social structures, allowing older ritual forms and symbolic systems to survive as living traditions rather than purely textual relics.</w:t>
      </w:r>
    </w:p>
    <w:p w14:paraId="38A6A5B0" w14:textId="77777777" w:rsidR="00EE64E9" w:rsidRPr="00EE64E9" w:rsidRDefault="00EE64E9" w:rsidP="00EE64E9">
      <w:pPr>
        <w:spacing w:line="480" w:lineRule="auto"/>
        <w:jc w:val="both"/>
      </w:pPr>
      <w:r w:rsidRPr="00EE64E9">
        <w:t>This does not imply that Tantra has disappeared from broader society; rather, it has become less visible, existing beneath dominant religious and cultural forms.</w:t>
      </w:r>
    </w:p>
    <w:p w14:paraId="339A8B5E" w14:textId="77777777" w:rsidR="00EE64E9" w:rsidRDefault="00EE64E9" w:rsidP="00EE64E9">
      <w:pPr>
        <w:spacing w:line="480" w:lineRule="auto"/>
        <w:jc w:val="both"/>
      </w:pPr>
    </w:p>
    <w:p w14:paraId="6915BFA0" w14:textId="5BAA6967" w:rsidR="00EE64E9" w:rsidRPr="00EE64E9" w:rsidRDefault="00EE64E9" w:rsidP="00EE64E9">
      <w:pPr>
        <w:spacing w:line="480" w:lineRule="auto"/>
        <w:jc w:val="both"/>
        <w:rPr>
          <w:b/>
          <w:bCs/>
        </w:rPr>
      </w:pPr>
      <w:r w:rsidRPr="00EE64E9">
        <w:rPr>
          <w:b/>
          <w:bCs/>
        </w:rPr>
        <w:t>Mantra, Symbolism, and the Question of Meaning</w:t>
      </w:r>
    </w:p>
    <w:p w14:paraId="026552D7" w14:textId="77777777" w:rsidR="00EE64E9" w:rsidRPr="00EE64E9" w:rsidRDefault="00EE64E9" w:rsidP="00EE64E9">
      <w:pPr>
        <w:spacing w:line="480" w:lineRule="auto"/>
        <w:jc w:val="both"/>
      </w:pPr>
      <w:r w:rsidRPr="00EE64E9">
        <w:t>Tantric mantras are frequently perceived as obscure or unintelligible. However, from a Tantric perspective, a mantra’s value does not lie primarily in its semantic meaning but in its vibrational, symbolic, and ritual efficacy. Mantras operate through disciplined repetition, sound patterns, and meditative focus, rather than through ordinary linguistic comprehension.</w:t>
      </w:r>
    </w:p>
    <w:p w14:paraId="0427C34C" w14:textId="77777777" w:rsidR="00EE64E9" w:rsidRPr="00EE64E9" w:rsidRDefault="00EE64E9" w:rsidP="00EE64E9">
      <w:pPr>
        <w:spacing w:line="480" w:lineRule="auto"/>
        <w:jc w:val="both"/>
      </w:pPr>
      <w:r w:rsidRPr="00EE64E9">
        <w:t>This non-discursive nature of Tantric language has contributed to its reputation as mysterious or inaccessible.</w:t>
      </w:r>
    </w:p>
    <w:p w14:paraId="44941B48" w14:textId="77777777" w:rsidR="00EE64E9" w:rsidRDefault="00EE64E9" w:rsidP="00EE64E9">
      <w:pPr>
        <w:spacing w:line="480" w:lineRule="auto"/>
        <w:jc w:val="both"/>
      </w:pPr>
    </w:p>
    <w:p w14:paraId="2191E8D9" w14:textId="4AE1695E" w:rsidR="00EE64E9" w:rsidRPr="00EE64E9" w:rsidRDefault="00EE64E9" w:rsidP="00EE64E9">
      <w:pPr>
        <w:spacing w:line="480" w:lineRule="auto"/>
        <w:jc w:val="both"/>
        <w:rPr>
          <w:b/>
          <w:bCs/>
        </w:rPr>
      </w:pPr>
      <w:r w:rsidRPr="00EE64E9">
        <w:rPr>
          <w:b/>
          <w:bCs/>
        </w:rPr>
        <w:t>Agama, Nigama, and Dialogical Transmission</w:t>
      </w:r>
    </w:p>
    <w:p w14:paraId="759EA0ED" w14:textId="77777777" w:rsidR="00EE64E9" w:rsidRPr="00EE64E9" w:rsidRDefault="00EE64E9" w:rsidP="00EE64E9">
      <w:pPr>
        <w:spacing w:line="480" w:lineRule="auto"/>
        <w:jc w:val="both"/>
      </w:pPr>
      <w:r w:rsidRPr="00EE64E9">
        <w:t>Tantric literature is commonly classified into Agama and Nigama traditions.</w:t>
      </w:r>
      <w:r w:rsidRPr="00EE64E9">
        <w:br/>
        <w:t xml:space="preserve">Agamas are texts in which knowledge is revealed by Śiva to </w:t>
      </w:r>
      <w:proofErr w:type="spellStart"/>
      <w:r w:rsidRPr="00EE64E9">
        <w:t>Pārvatī</w:t>
      </w:r>
      <w:proofErr w:type="spellEnd"/>
      <w:r w:rsidRPr="00EE64E9">
        <w:t>, while Nigamas reverse this dialogical structure. This reciprocal mode of transmission emphasizes that Tantric knowledge is relational and dialogical, rather than dogmatic.</w:t>
      </w:r>
    </w:p>
    <w:p w14:paraId="6190A413" w14:textId="77777777" w:rsidR="00EE64E9" w:rsidRPr="00EE64E9" w:rsidRDefault="00EE64E9" w:rsidP="00EE64E9">
      <w:pPr>
        <w:spacing w:line="480" w:lineRule="auto"/>
        <w:jc w:val="both"/>
      </w:pPr>
      <w:r w:rsidRPr="00EE64E9">
        <w:t>Most classical Tantric texts belong to the Agamic tradition and are composed in structured question–answer formats, combining metaphysical discussion with ritual instruction.</w:t>
      </w:r>
    </w:p>
    <w:p w14:paraId="7181C237" w14:textId="77777777" w:rsidR="00EE64E9" w:rsidRPr="00EE64E9" w:rsidRDefault="00EE64E9" w:rsidP="00EE64E9">
      <w:pPr>
        <w:spacing w:line="480" w:lineRule="auto"/>
        <w:jc w:val="both"/>
      </w:pPr>
      <w:r w:rsidRPr="00EE64E9">
        <w:t>Agam Tantra includes:</w:t>
      </w:r>
    </w:p>
    <w:p w14:paraId="1A04A0CF" w14:textId="77777777" w:rsidR="00EE64E9" w:rsidRPr="00EE64E9" w:rsidRDefault="00EE64E9" w:rsidP="00EE64E9">
      <w:pPr>
        <w:numPr>
          <w:ilvl w:val="0"/>
          <w:numId w:val="5"/>
        </w:numPr>
        <w:spacing w:line="480" w:lineRule="auto"/>
        <w:jc w:val="both"/>
      </w:pPr>
      <w:r w:rsidRPr="00EE64E9">
        <w:t>Cosmology</w:t>
      </w:r>
    </w:p>
    <w:p w14:paraId="3E99DD2C" w14:textId="77777777" w:rsidR="00EE64E9" w:rsidRPr="00EE64E9" w:rsidRDefault="00EE64E9" w:rsidP="00EE64E9">
      <w:pPr>
        <w:numPr>
          <w:ilvl w:val="0"/>
          <w:numId w:val="5"/>
        </w:numPr>
        <w:spacing w:line="480" w:lineRule="auto"/>
        <w:jc w:val="both"/>
      </w:pPr>
      <w:r w:rsidRPr="00EE64E9">
        <w:t>Ritual practice</w:t>
      </w:r>
    </w:p>
    <w:p w14:paraId="2FC6AEC3" w14:textId="77777777" w:rsidR="00EE64E9" w:rsidRPr="00EE64E9" w:rsidRDefault="00EE64E9" w:rsidP="00EE64E9">
      <w:pPr>
        <w:numPr>
          <w:ilvl w:val="0"/>
          <w:numId w:val="5"/>
        </w:numPr>
        <w:spacing w:line="480" w:lineRule="auto"/>
        <w:jc w:val="both"/>
      </w:pPr>
      <w:r w:rsidRPr="00EE64E9">
        <w:t>Mantra</w:t>
      </w:r>
    </w:p>
    <w:p w14:paraId="742B3725" w14:textId="77777777" w:rsidR="00EE64E9" w:rsidRPr="00EE64E9" w:rsidRDefault="00EE64E9" w:rsidP="00EE64E9">
      <w:pPr>
        <w:numPr>
          <w:ilvl w:val="0"/>
          <w:numId w:val="5"/>
        </w:numPr>
        <w:spacing w:line="480" w:lineRule="auto"/>
        <w:jc w:val="both"/>
      </w:pPr>
      <w:proofErr w:type="spellStart"/>
      <w:r w:rsidRPr="00EE64E9">
        <w:t>Sādhana</w:t>
      </w:r>
      <w:proofErr w:type="spellEnd"/>
    </w:p>
    <w:p w14:paraId="4A758F55" w14:textId="75A0A103" w:rsidR="00EE64E9" w:rsidRDefault="00EE64E9" w:rsidP="00EE64E9">
      <w:pPr>
        <w:numPr>
          <w:ilvl w:val="0"/>
          <w:numId w:val="5"/>
        </w:numPr>
        <w:spacing w:line="480" w:lineRule="auto"/>
        <w:jc w:val="both"/>
      </w:pPr>
      <w:r w:rsidRPr="00EE64E9">
        <w:t>Yoga</w:t>
      </w:r>
    </w:p>
    <w:p w14:paraId="001C3295" w14:textId="77777777" w:rsidR="00EE64E9" w:rsidRDefault="00EE64E9" w:rsidP="00EE64E9">
      <w:pPr>
        <w:spacing w:line="480" w:lineRule="auto"/>
        <w:ind w:left="720"/>
        <w:jc w:val="both"/>
      </w:pPr>
    </w:p>
    <w:p w14:paraId="055228AA" w14:textId="00E774B9" w:rsidR="00EE64E9" w:rsidRPr="00EE64E9" w:rsidRDefault="00EE64E9" w:rsidP="00EE64E9">
      <w:pPr>
        <w:spacing w:line="480" w:lineRule="auto"/>
        <w:jc w:val="both"/>
        <w:rPr>
          <w:b/>
          <w:bCs/>
        </w:rPr>
      </w:pPr>
      <w:proofErr w:type="spellStart"/>
      <w:r w:rsidRPr="00EE64E9">
        <w:rPr>
          <w:b/>
          <w:bCs/>
        </w:rPr>
        <w:t>Śakti</w:t>
      </w:r>
      <w:proofErr w:type="spellEnd"/>
      <w:r w:rsidRPr="00EE64E9">
        <w:rPr>
          <w:b/>
          <w:bCs/>
        </w:rPr>
        <w:t>, Duality, and Dynamic Unity</w:t>
      </w:r>
    </w:p>
    <w:p w14:paraId="3BEEA87F" w14:textId="77777777" w:rsidR="00EE64E9" w:rsidRPr="00EE64E9" w:rsidRDefault="00EE64E9" w:rsidP="00EE64E9">
      <w:pPr>
        <w:spacing w:line="480" w:lineRule="auto"/>
        <w:jc w:val="both"/>
      </w:pPr>
      <w:r w:rsidRPr="00EE64E9">
        <w:t>Tantric philosophy does not treat duality as opposition. Instead, dual principles such as Śiva–</w:t>
      </w:r>
      <w:proofErr w:type="spellStart"/>
      <w:r w:rsidRPr="00EE64E9">
        <w:t>Śakti</w:t>
      </w:r>
      <w:proofErr w:type="spellEnd"/>
      <w:r w:rsidRPr="00EE64E9">
        <w:t xml:space="preserve"> or </w:t>
      </w:r>
      <w:proofErr w:type="spellStart"/>
      <w:r w:rsidRPr="00EE64E9">
        <w:t>Puruṣa</w:t>
      </w:r>
      <w:proofErr w:type="spellEnd"/>
      <w:r w:rsidRPr="00EE64E9">
        <w:t>–</w:t>
      </w:r>
      <w:proofErr w:type="spellStart"/>
      <w:r w:rsidRPr="00EE64E9">
        <w:t>Prak</w:t>
      </w:r>
      <w:r w:rsidRPr="00EE64E9">
        <w:rPr>
          <w:rFonts w:ascii="Calibri" w:hAnsi="Calibri" w:cs="Calibri"/>
        </w:rPr>
        <w:t>ṛ</w:t>
      </w:r>
      <w:r w:rsidRPr="00EE64E9">
        <w:t>ti</w:t>
      </w:r>
      <w:proofErr w:type="spellEnd"/>
      <w:r w:rsidRPr="00EE64E9">
        <w:t xml:space="preserve"> are understood as complementary and dynamic. Creation, transformation, and liberation occur through their interaction.</w:t>
      </w:r>
    </w:p>
    <w:p w14:paraId="4DC2E674" w14:textId="77777777" w:rsidR="00EE64E9" w:rsidRPr="00EE64E9" w:rsidRDefault="00EE64E9" w:rsidP="00EE64E9">
      <w:pPr>
        <w:spacing w:line="480" w:lineRule="auto"/>
        <w:jc w:val="both"/>
      </w:pPr>
      <w:r w:rsidRPr="00EE64E9">
        <w:lastRenderedPageBreak/>
        <w:t xml:space="preserve">The Goddess, or </w:t>
      </w:r>
      <w:proofErr w:type="spellStart"/>
      <w:r w:rsidRPr="00EE64E9">
        <w:t>Śakti</w:t>
      </w:r>
      <w:proofErr w:type="spellEnd"/>
      <w:r w:rsidRPr="00EE64E9">
        <w:t>, represents active, transformative energy, while Śiva symbolizes pure consciousness. Together, they form the metaphysical foundation of Tantric cosmology and soteriology.</w:t>
      </w:r>
    </w:p>
    <w:p w14:paraId="490FD392" w14:textId="77777777" w:rsidR="00EE64E9" w:rsidRDefault="00EE64E9" w:rsidP="00EE64E9">
      <w:pPr>
        <w:spacing w:line="480" w:lineRule="auto"/>
        <w:jc w:val="both"/>
      </w:pPr>
      <w:r w:rsidRPr="00EE64E9">
        <w:t xml:space="preserve">Certain Tantric traditions focus on powerful goddess forms such as Varahi Devi, who embodies protective and transformative energy within </w:t>
      </w:r>
      <w:proofErr w:type="spellStart"/>
      <w:r w:rsidRPr="00EE64E9">
        <w:t>Śākta</w:t>
      </w:r>
      <w:proofErr w:type="spellEnd"/>
      <w:r w:rsidRPr="00EE64E9">
        <w:t xml:space="preserve"> practice.</w:t>
      </w:r>
    </w:p>
    <w:p w14:paraId="349A6C48" w14:textId="77777777" w:rsidR="00EE64E9" w:rsidRPr="00EE64E9" w:rsidRDefault="00EE64E9" w:rsidP="00EE64E9">
      <w:pPr>
        <w:spacing w:line="480" w:lineRule="auto"/>
        <w:jc w:val="both"/>
      </w:pPr>
      <w:r w:rsidRPr="00EE64E9">
        <w:t>Examples:</w:t>
      </w:r>
    </w:p>
    <w:p w14:paraId="2338C938" w14:textId="77777777" w:rsidR="00EE64E9" w:rsidRPr="00EE64E9" w:rsidRDefault="00EE64E9" w:rsidP="00EE64E9">
      <w:pPr>
        <w:numPr>
          <w:ilvl w:val="0"/>
          <w:numId w:val="6"/>
        </w:numPr>
        <w:spacing w:line="480" w:lineRule="auto"/>
        <w:jc w:val="both"/>
      </w:pPr>
      <w:r w:rsidRPr="00EE64E9">
        <w:t>Śiva–</w:t>
      </w:r>
      <w:proofErr w:type="spellStart"/>
      <w:r w:rsidRPr="00EE64E9">
        <w:t>Śakti</w:t>
      </w:r>
      <w:proofErr w:type="spellEnd"/>
      <w:r w:rsidRPr="00EE64E9">
        <w:t xml:space="preserve"> (</w:t>
      </w:r>
      <w:proofErr w:type="spellStart"/>
      <w:r w:rsidRPr="00EE64E9">
        <w:t>Śaiva</w:t>
      </w:r>
      <w:proofErr w:type="spellEnd"/>
      <w:r w:rsidRPr="00EE64E9">
        <w:t>)</w:t>
      </w:r>
    </w:p>
    <w:p w14:paraId="548C329F" w14:textId="77777777" w:rsidR="00EE64E9" w:rsidRPr="00EE64E9" w:rsidRDefault="00EE64E9" w:rsidP="00EE64E9">
      <w:pPr>
        <w:numPr>
          <w:ilvl w:val="0"/>
          <w:numId w:val="6"/>
        </w:numPr>
        <w:spacing w:line="480" w:lineRule="auto"/>
        <w:jc w:val="both"/>
      </w:pPr>
      <w:proofErr w:type="spellStart"/>
      <w:r w:rsidRPr="00EE64E9">
        <w:t>Viṣ</w:t>
      </w:r>
      <w:r w:rsidRPr="00EE64E9">
        <w:rPr>
          <w:rFonts w:ascii="Calibri" w:hAnsi="Calibri" w:cs="Calibri"/>
        </w:rPr>
        <w:t>ṇ</w:t>
      </w:r>
      <w:r w:rsidRPr="00EE64E9">
        <w:t>u</w:t>
      </w:r>
      <w:proofErr w:type="spellEnd"/>
      <w:r w:rsidRPr="00EE64E9">
        <w:t>–</w:t>
      </w:r>
      <w:proofErr w:type="spellStart"/>
      <w:r w:rsidRPr="00EE64E9">
        <w:t>Lakṣmī</w:t>
      </w:r>
      <w:proofErr w:type="spellEnd"/>
      <w:r w:rsidRPr="00EE64E9">
        <w:t xml:space="preserve"> (</w:t>
      </w:r>
      <w:proofErr w:type="spellStart"/>
      <w:r w:rsidRPr="00EE64E9">
        <w:t>Vaiṣ</w:t>
      </w:r>
      <w:r w:rsidRPr="00EE64E9">
        <w:rPr>
          <w:rFonts w:ascii="Calibri" w:hAnsi="Calibri" w:cs="Calibri"/>
        </w:rPr>
        <w:t>ṇ</w:t>
      </w:r>
      <w:r w:rsidRPr="00EE64E9">
        <w:t>ava</w:t>
      </w:r>
      <w:proofErr w:type="spellEnd"/>
      <w:r w:rsidRPr="00EE64E9">
        <w:t>)</w:t>
      </w:r>
    </w:p>
    <w:p w14:paraId="5E23026C" w14:textId="03FF4544" w:rsidR="00EE64E9" w:rsidRPr="00EE64E9" w:rsidRDefault="00EE64E9" w:rsidP="00EE64E9">
      <w:pPr>
        <w:numPr>
          <w:ilvl w:val="0"/>
          <w:numId w:val="6"/>
        </w:numPr>
        <w:spacing w:line="480" w:lineRule="auto"/>
        <w:jc w:val="both"/>
      </w:pPr>
      <w:proofErr w:type="spellStart"/>
      <w:r w:rsidRPr="00EE64E9">
        <w:t>Puruṣa</w:t>
      </w:r>
      <w:proofErr w:type="spellEnd"/>
      <w:r w:rsidRPr="00EE64E9">
        <w:t>–</w:t>
      </w:r>
      <w:proofErr w:type="spellStart"/>
      <w:r w:rsidRPr="00EE64E9">
        <w:t>Prak</w:t>
      </w:r>
      <w:r w:rsidRPr="00EE64E9">
        <w:rPr>
          <w:rFonts w:ascii="Calibri" w:hAnsi="Calibri" w:cs="Calibri"/>
        </w:rPr>
        <w:t>ṛ</w:t>
      </w:r>
      <w:r w:rsidRPr="00EE64E9">
        <w:t>ti</w:t>
      </w:r>
      <w:proofErr w:type="spellEnd"/>
      <w:r w:rsidRPr="00EE64E9">
        <w:t xml:space="preserve"> (</w:t>
      </w:r>
      <w:proofErr w:type="spellStart"/>
      <w:r w:rsidRPr="00EE64E9">
        <w:t>Sā</w:t>
      </w:r>
      <w:r w:rsidRPr="00EE64E9">
        <w:rPr>
          <w:rFonts w:ascii="Calibri" w:hAnsi="Calibri" w:cs="Calibri"/>
        </w:rPr>
        <w:t>ṃ</w:t>
      </w:r>
      <w:r w:rsidRPr="00EE64E9">
        <w:t>khya</w:t>
      </w:r>
      <w:proofErr w:type="spellEnd"/>
      <w:r w:rsidRPr="00EE64E9">
        <w:t>)</w:t>
      </w:r>
    </w:p>
    <w:p w14:paraId="3491F2B6" w14:textId="77777777" w:rsidR="00EE64E9" w:rsidRDefault="00EE64E9" w:rsidP="00EE64E9">
      <w:pPr>
        <w:spacing w:line="480" w:lineRule="auto"/>
        <w:jc w:val="both"/>
      </w:pPr>
    </w:p>
    <w:p w14:paraId="17D263F5" w14:textId="1B089D94" w:rsidR="00EE64E9" w:rsidRPr="00EE64E9" w:rsidRDefault="00EE64E9" w:rsidP="00EE64E9">
      <w:pPr>
        <w:spacing w:line="480" w:lineRule="auto"/>
        <w:jc w:val="both"/>
        <w:rPr>
          <w:b/>
          <w:bCs/>
        </w:rPr>
      </w:pPr>
      <w:r w:rsidRPr="00EE64E9">
        <w:rPr>
          <w:b/>
          <w:bCs/>
        </w:rPr>
        <w:t>Modern Scholarship and the Reinterpretation of Tantra</w:t>
      </w:r>
    </w:p>
    <w:p w14:paraId="7D515F87" w14:textId="77777777" w:rsidR="00EE64E9" w:rsidRPr="00EE64E9" w:rsidRDefault="00EE64E9" w:rsidP="00EE64E9">
      <w:pPr>
        <w:spacing w:line="480" w:lineRule="auto"/>
        <w:jc w:val="both"/>
      </w:pPr>
      <w:r w:rsidRPr="00EE64E9">
        <w:t>Modern scholars—both Indian and Western—have attempted to reinterpret Tantra in philosophical and comparative frameworks. One notable figure is John Woodroffe, who sought to present Tantra as a coherent philosophical system rather than a collection of superstitious practices.</w:t>
      </w:r>
    </w:p>
    <w:p w14:paraId="35CAC0B8" w14:textId="77777777" w:rsidR="00EE64E9" w:rsidRPr="00EE64E9" w:rsidRDefault="00EE64E9" w:rsidP="00EE64E9">
      <w:pPr>
        <w:spacing w:line="480" w:lineRule="auto"/>
        <w:jc w:val="both"/>
      </w:pPr>
      <w:r w:rsidRPr="00EE64E9">
        <w:t>However, the inherent secrecy and experiential nature of Tantra mean that academic study alone cannot fully capture its depth. Tantric knowledge traditionally requires direct practice under guidance, not merely intellectual understanding.</w:t>
      </w:r>
    </w:p>
    <w:p w14:paraId="7DABFB32" w14:textId="77777777" w:rsidR="00EE64E9" w:rsidRDefault="00EE64E9" w:rsidP="00EE64E9">
      <w:pPr>
        <w:spacing w:line="480" w:lineRule="auto"/>
        <w:jc w:val="both"/>
      </w:pPr>
    </w:p>
    <w:p w14:paraId="238D15BC" w14:textId="5E18EF94" w:rsidR="00EE64E9" w:rsidRPr="00EE64E9" w:rsidRDefault="00EE64E9" w:rsidP="00EE64E9">
      <w:pPr>
        <w:spacing w:line="480" w:lineRule="auto"/>
        <w:jc w:val="both"/>
        <w:rPr>
          <w:b/>
          <w:bCs/>
        </w:rPr>
      </w:pPr>
      <w:r w:rsidRPr="00EE64E9">
        <w:rPr>
          <w:b/>
          <w:bCs/>
        </w:rPr>
        <w:t>Tantra as a Philosophical Method</w:t>
      </w:r>
    </w:p>
    <w:p w14:paraId="76878185" w14:textId="77777777" w:rsidR="00EE64E9" w:rsidRDefault="00EE64E9" w:rsidP="00EE64E9">
      <w:pPr>
        <w:spacing w:line="480" w:lineRule="auto"/>
        <w:jc w:val="both"/>
      </w:pPr>
      <w:r w:rsidRPr="00EE64E9">
        <w:lastRenderedPageBreak/>
        <w:t>At its core, Tantra offers a method of systematic problem-solving. Whether addressing metaphysical questions, psychological tensions, or ritual concerns, Tantra emphasizes structured analysis, disciplined practice, and experiential verification. In this sense, it bears a methodological resemblance to scientific inquiry, though it operates within a symbolic and spiritual framework.</w:t>
      </w:r>
    </w:p>
    <w:p w14:paraId="3B73531F" w14:textId="77777777" w:rsidR="00EE64E9" w:rsidRPr="00EE64E9" w:rsidRDefault="00EE64E9" w:rsidP="00EE64E9">
      <w:pPr>
        <w:spacing w:line="480" w:lineRule="auto"/>
        <w:jc w:val="both"/>
      </w:pPr>
      <w:r w:rsidRPr="00EE64E9">
        <w:t xml:space="preserve">Drawing from </w:t>
      </w:r>
      <w:proofErr w:type="spellStart"/>
      <w:r w:rsidRPr="00EE64E9">
        <w:t>Śaiva</w:t>
      </w:r>
      <w:proofErr w:type="spellEnd"/>
      <w:r w:rsidRPr="00EE64E9">
        <w:t xml:space="preserve"> Tantric interpretation (as discussed in class):</w:t>
      </w:r>
    </w:p>
    <w:p w14:paraId="524899F6" w14:textId="77777777" w:rsidR="00EE64E9" w:rsidRPr="00EE64E9" w:rsidRDefault="00EE64E9" w:rsidP="00EE64E9">
      <w:pPr>
        <w:numPr>
          <w:ilvl w:val="0"/>
          <w:numId w:val="7"/>
        </w:numPr>
        <w:spacing w:line="480" w:lineRule="auto"/>
        <w:jc w:val="both"/>
      </w:pPr>
      <w:proofErr w:type="spellStart"/>
      <w:r w:rsidRPr="00EE64E9">
        <w:rPr>
          <w:b/>
          <w:bCs/>
        </w:rPr>
        <w:t>Paśu</w:t>
      </w:r>
      <w:proofErr w:type="spellEnd"/>
      <w:r w:rsidRPr="00EE64E9">
        <w:t xml:space="preserve"> – the bound individual soul</w:t>
      </w:r>
    </w:p>
    <w:p w14:paraId="46475A11" w14:textId="77777777" w:rsidR="00EE64E9" w:rsidRPr="00EE64E9" w:rsidRDefault="00EE64E9" w:rsidP="00EE64E9">
      <w:pPr>
        <w:numPr>
          <w:ilvl w:val="0"/>
          <w:numId w:val="7"/>
        </w:numPr>
        <w:spacing w:line="480" w:lineRule="auto"/>
        <w:jc w:val="both"/>
      </w:pPr>
      <w:proofErr w:type="spellStart"/>
      <w:r w:rsidRPr="00EE64E9">
        <w:rPr>
          <w:b/>
          <w:bCs/>
        </w:rPr>
        <w:t>Pāśa</w:t>
      </w:r>
      <w:proofErr w:type="spellEnd"/>
      <w:r w:rsidRPr="00EE64E9">
        <w:t xml:space="preserve"> – bonds (ignorance, limitation)</w:t>
      </w:r>
    </w:p>
    <w:p w14:paraId="3A572700" w14:textId="77777777" w:rsidR="00EE64E9" w:rsidRPr="00EE64E9" w:rsidRDefault="00EE64E9" w:rsidP="00EE64E9">
      <w:pPr>
        <w:numPr>
          <w:ilvl w:val="0"/>
          <w:numId w:val="7"/>
        </w:numPr>
        <w:spacing w:line="480" w:lineRule="auto"/>
        <w:jc w:val="both"/>
      </w:pPr>
      <w:r w:rsidRPr="00EE64E9">
        <w:rPr>
          <w:b/>
          <w:bCs/>
        </w:rPr>
        <w:t>Pati</w:t>
      </w:r>
      <w:r w:rsidRPr="00EE64E9">
        <w:t xml:space="preserve"> – the supreme principle (Śiva)</w:t>
      </w:r>
    </w:p>
    <w:p w14:paraId="3C800943" w14:textId="77777777" w:rsidR="00EE64E9" w:rsidRPr="00EE64E9" w:rsidRDefault="00EE64E9" w:rsidP="00EE64E9">
      <w:pPr>
        <w:numPr>
          <w:ilvl w:val="0"/>
          <w:numId w:val="7"/>
        </w:numPr>
        <w:spacing w:line="480" w:lineRule="auto"/>
        <w:jc w:val="both"/>
      </w:pPr>
      <w:proofErr w:type="spellStart"/>
      <w:r w:rsidRPr="00EE64E9">
        <w:rPr>
          <w:b/>
          <w:bCs/>
        </w:rPr>
        <w:t>Śakti</w:t>
      </w:r>
      <w:proofErr w:type="spellEnd"/>
      <w:r w:rsidRPr="00EE64E9">
        <w:t xml:space="preserve"> – activating, transforming energy</w:t>
      </w:r>
    </w:p>
    <w:p w14:paraId="16F01626" w14:textId="77777777" w:rsidR="00EE64E9" w:rsidRPr="00EE64E9" w:rsidRDefault="00EE64E9" w:rsidP="00EE64E9">
      <w:pPr>
        <w:numPr>
          <w:ilvl w:val="0"/>
          <w:numId w:val="7"/>
        </w:numPr>
        <w:spacing w:line="480" w:lineRule="auto"/>
        <w:jc w:val="both"/>
      </w:pPr>
      <w:proofErr w:type="spellStart"/>
      <w:r w:rsidRPr="00EE64E9">
        <w:rPr>
          <w:b/>
          <w:bCs/>
        </w:rPr>
        <w:t>Vicāra</w:t>
      </w:r>
      <w:proofErr w:type="spellEnd"/>
      <w:r w:rsidRPr="00EE64E9">
        <w:t xml:space="preserve"> – reflective inquiry</w:t>
      </w:r>
    </w:p>
    <w:p w14:paraId="6F4F7836" w14:textId="0F510011" w:rsidR="00EE64E9" w:rsidRDefault="00EE64E9" w:rsidP="00EE64E9">
      <w:pPr>
        <w:numPr>
          <w:ilvl w:val="0"/>
          <w:numId w:val="7"/>
        </w:numPr>
        <w:spacing w:line="480" w:lineRule="auto"/>
        <w:jc w:val="both"/>
      </w:pPr>
      <w:proofErr w:type="spellStart"/>
      <w:r w:rsidRPr="00EE64E9">
        <w:rPr>
          <w:b/>
          <w:bCs/>
        </w:rPr>
        <w:t>Kriyā</w:t>
      </w:r>
      <w:proofErr w:type="spellEnd"/>
      <w:r w:rsidRPr="00EE64E9">
        <w:rPr>
          <w:b/>
          <w:bCs/>
        </w:rPr>
        <w:t xml:space="preserve"> / </w:t>
      </w:r>
      <w:proofErr w:type="spellStart"/>
      <w:r w:rsidRPr="00EE64E9">
        <w:rPr>
          <w:b/>
          <w:bCs/>
        </w:rPr>
        <w:t>Caryā</w:t>
      </w:r>
      <w:proofErr w:type="spellEnd"/>
      <w:r w:rsidRPr="00EE64E9">
        <w:t xml:space="preserve"> – disciplined practice</w:t>
      </w:r>
    </w:p>
    <w:p w14:paraId="4FAC9DD0" w14:textId="77777777" w:rsidR="00EE64E9" w:rsidRPr="00EE64E9" w:rsidRDefault="00EE64E9" w:rsidP="00EE64E9">
      <w:pPr>
        <w:spacing w:line="480" w:lineRule="auto"/>
        <w:jc w:val="both"/>
      </w:pPr>
    </w:p>
    <w:p w14:paraId="64728E16" w14:textId="622A2B12" w:rsidR="00EE64E9" w:rsidRDefault="00EE64E9" w:rsidP="00EE64E9">
      <w:pPr>
        <w:spacing w:line="480" w:lineRule="auto"/>
        <w:jc w:val="both"/>
      </w:pPr>
      <w:r w:rsidRPr="00EE64E9">
        <w:t xml:space="preserve">Seven essential characteristics of Agamic Tantra were explained (illustrated through </w:t>
      </w:r>
      <w:proofErr w:type="spellStart"/>
      <w:r w:rsidRPr="00EE64E9">
        <w:t>Varāhī</w:t>
      </w:r>
      <w:proofErr w:type="spellEnd"/>
      <w:r w:rsidRPr="00EE64E9">
        <w:t xml:space="preserve"> Tantra):</w:t>
      </w:r>
    </w:p>
    <w:p w14:paraId="10EC9218" w14:textId="77777777" w:rsidR="00EE64E9" w:rsidRPr="00EE64E9" w:rsidRDefault="00EE64E9" w:rsidP="00EE64E9">
      <w:pPr>
        <w:numPr>
          <w:ilvl w:val="0"/>
          <w:numId w:val="8"/>
        </w:numPr>
        <w:spacing w:line="480" w:lineRule="auto"/>
        <w:jc w:val="both"/>
      </w:pPr>
      <w:r w:rsidRPr="00EE64E9">
        <w:t>Origin of Brahman</w:t>
      </w:r>
    </w:p>
    <w:p w14:paraId="5EAD6088" w14:textId="77777777" w:rsidR="00EE64E9" w:rsidRPr="00EE64E9" w:rsidRDefault="00EE64E9" w:rsidP="00EE64E9">
      <w:pPr>
        <w:numPr>
          <w:ilvl w:val="0"/>
          <w:numId w:val="8"/>
        </w:numPr>
        <w:spacing w:line="480" w:lineRule="auto"/>
        <w:jc w:val="both"/>
      </w:pPr>
      <w:r w:rsidRPr="00EE64E9">
        <w:t>Process of Creation (</w:t>
      </w:r>
      <w:proofErr w:type="spellStart"/>
      <w:r w:rsidRPr="00EE64E9">
        <w:t>S</w:t>
      </w:r>
      <w:r w:rsidRPr="00EE64E9">
        <w:rPr>
          <w:rFonts w:ascii="Calibri" w:hAnsi="Calibri" w:cs="Calibri"/>
        </w:rPr>
        <w:t>ṛ</w:t>
      </w:r>
      <w:r w:rsidRPr="00EE64E9">
        <w:rPr>
          <w:rFonts w:ascii="Aptos" w:hAnsi="Aptos" w:cs="Aptos"/>
        </w:rPr>
        <w:t>ṣ</w:t>
      </w:r>
      <w:r w:rsidRPr="00EE64E9">
        <w:rPr>
          <w:rFonts w:ascii="Calibri" w:hAnsi="Calibri" w:cs="Calibri"/>
        </w:rPr>
        <w:t>ṭ</w:t>
      </w:r>
      <w:r w:rsidRPr="00EE64E9">
        <w:t>i</w:t>
      </w:r>
      <w:proofErr w:type="spellEnd"/>
      <w:r w:rsidRPr="00EE64E9">
        <w:t>)</w:t>
      </w:r>
    </w:p>
    <w:p w14:paraId="3C5D3BFD" w14:textId="77777777" w:rsidR="00EE64E9" w:rsidRPr="00EE64E9" w:rsidRDefault="00EE64E9" w:rsidP="00EE64E9">
      <w:pPr>
        <w:numPr>
          <w:ilvl w:val="0"/>
          <w:numId w:val="8"/>
        </w:numPr>
        <w:spacing w:line="480" w:lineRule="auto"/>
        <w:jc w:val="both"/>
      </w:pPr>
      <w:r w:rsidRPr="00EE64E9">
        <w:t>Dissolution (Laya)</w:t>
      </w:r>
    </w:p>
    <w:p w14:paraId="5FD3390B" w14:textId="77777777" w:rsidR="00EE64E9" w:rsidRPr="00EE64E9" w:rsidRDefault="00EE64E9" w:rsidP="00EE64E9">
      <w:pPr>
        <w:numPr>
          <w:ilvl w:val="0"/>
          <w:numId w:val="8"/>
        </w:numPr>
        <w:spacing w:line="480" w:lineRule="auto"/>
        <w:jc w:val="both"/>
      </w:pPr>
      <w:r w:rsidRPr="00EE64E9">
        <w:t xml:space="preserve">Deity worship (especially </w:t>
      </w:r>
      <w:proofErr w:type="spellStart"/>
      <w:r w:rsidRPr="00EE64E9">
        <w:t>Śakti</w:t>
      </w:r>
      <w:proofErr w:type="spellEnd"/>
      <w:r w:rsidRPr="00EE64E9">
        <w:t>)</w:t>
      </w:r>
    </w:p>
    <w:p w14:paraId="4540368F" w14:textId="77777777" w:rsidR="00EE64E9" w:rsidRPr="00EE64E9" w:rsidRDefault="00EE64E9" w:rsidP="00EE64E9">
      <w:pPr>
        <w:numPr>
          <w:ilvl w:val="0"/>
          <w:numId w:val="8"/>
        </w:numPr>
        <w:spacing w:line="480" w:lineRule="auto"/>
        <w:jc w:val="both"/>
      </w:pPr>
      <w:r w:rsidRPr="00EE64E9">
        <w:t>Spiritual discipline (</w:t>
      </w:r>
      <w:proofErr w:type="spellStart"/>
      <w:r w:rsidRPr="00EE64E9">
        <w:t>Sādhana</w:t>
      </w:r>
      <w:proofErr w:type="spellEnd"/>
      <w:r w:rsidRPr="00EE64E9">
        <w:t>)</w:t>
      </w:r>
    </w:p>
    <w:p w14:paraId="4B79E470" w14:textId="77777777" w:rsidR="00EE64E9" w:rsidRPr="00EE64E9" w:rsidRDefault="00EE64E9" w:rsidP="00EE64E9">
      <w:pPr>
        <w:numPr>
          <w:ilvl w:val="0"/>
          <w:numId w:val="8"/>
        </w:numPr>
        <w:spacing w:line="480" w:lineRule="auto"/>
        <w:jc w:val="both"/>
      </w:pPr>
      <w:r w:rsidRPr="00EE64E9">
        <w:lastRenderedPageBreak/>
        <w:t>Mantra and ritual efficacy</w:t>
      </w:r>
    </w:p>
    <w:p w14:paraId="1E3D8A63" w14:textId="77777777" w:rsidR="00EE64E9" w:rsidRPr="00EE64E9" w:rsidRDefault="00EE64E9" w:rsidP="00EE64E9">
      <w:pPr>
        <w:numPr>
          <w:ilvl w:val="0"/>
          <w:numId w:val="8"/>
        </w:numPr>
        <w:spacing w:line="480" w:lineRule="auto"/>
        <w:jc w:val="both"/>
      </w:pPr>
      <w:proofErr w:type="spellStart"/>
      <w:r w:rsidRPr="00EE64E9">
        <w:t>Dhyāna</w:t>
      </w:r>
      <w:proofErr w:type="spellEnd"/>
      <w:r w:rsidRPr="00EE64E9">
        <w:t xml:space="preserve"> and Yoga</w:t>
      </w:r>
    </w:p>
    <w:p w14:paraId="1D23B446" w14:textId="77777777" w:rsidR="00EE64E9" w:rsidRDefault="00EE64E9" w:rsidP="00EE64E9">
      <w:pPr>
        <w:spacing w:line="480" w:lineRule="auto"/>
        <w:jc w:val="both"/>
      </w:pPr>
    </w:p>
    <w:p w14:paraId="30C4F93E" w14:textId="49D0A5B9" w:rsidR="00EE64E9" w:rsidRPr="00EE64E9" w:rsidRDefault="00EE64E9" w:rsidP="00EE64E9">
      <w:pPr>
        <w:spacing w:line="480" w:lineRule="auto"/>
        <w:jc w:val="both"/>
        <w:rPr>
          <w:b/>
          <w:bCs/>
        </w:rPr>
      </w:pPr>
      <w:r w:rsidRPr="00EE64E9">
        <w:rPr>
          <w:b/>
          <w:bCs/>
        </w:rPr>
        <w:t>Conclusion: Reclaiming Tantra’s Philosophical Dignity</w:t>
      </w:r>
    </w:p>
    <w:p w14:paraId="0F9A9180" w14:textId="77777777" w:rsidR="00EE64E9" w:rsidRPr="00EE64E9" w:rsidRDefault="00EE64E9" w:rsidP="00EE64E9">
      <w:pPr>
        <w:spacing w:line="480" w:lineRule="auto"/>
        <w:jc w:val="both"/>
      </w:pPr>
      <w:r w:rsidRPr="00EE64E9">
        <w:t>Tantric philosophy should be understood as a serious, ancient, and sophisticated system of thought, not as an exotic or marginal tradition. Its emphasis on structure, discipline, energy, and lived experience gives it enduring relevance in religious studies, philosophy, and psychology.</w:t>
      </w:r>
    </w:p>
    <w:p w14:paraId="37CC8409" w14:textId="77777777" w:rsidR="00EE64E9" w:rsidRPr="00EE64E9" w:rsidRDefault="00EE64E9" w:rsidP="00EE64E9">
      <w:pPr>
        <w:spacing w:line="480" w:lineRule="auto"/>
        <w:jc w:val="both"/>
      </w:pPr>
      <w:r w:rsidRPr="00EE64E9">
        <w:t>When approached with intellectual responsibility and cultural sensitivity, Tantra reveals itself as a profound attempt to understand reality, consciousness, and transformation in an integrated manner.</w:t>
      </w:r>
    </w:p>
    <w:p w14:paraId="7EE0B04C" w14:textId="77777777" w:rsidR="00B75377" w:rsidRPr="00EE64E9" w:rsidRDefault="00B75377" w:rsidP="00EE64E9">
      <w:pPr>
        <w:spacing w:line="480" w:lineRule="auto"/>
        <w:jc w:val="both"/>
      </w:pPr>
    </w:p>
    <w:sectPr w:rsidR="00B75377" w:rsidRPr="00EE64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31B61"/>
    <w:multiLevelType w:val="multilevel"/>
    <w:tmpl w:val="3AF8B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863C33"/>
    <w:multiLevelType w:val="multilevel"/>
    <w:tmpl w:val="6C625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9700FA"/>
    <w:multiLevelType w:val="multilevel"/>
    <w:tmpl w:val="F4F066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B0366C"/>
    <w:multiLevelType w:val="multilevel"/>
    <w:tmpl w:val="2F0AE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055625"/>
    <w:multiLevelType w:val="multilevel"/>
    <w:tmpl w:val="3E803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D04E64"/>
    <w:multiLevelType w:val="multilevel"/>
    <w:tmpl w:val="0BDC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E226E8"/>
    <w:multiLevelType w:val="multilevel"/>
    <w:tmpl w:val="F4F066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372984"/>
    <w:multiLevelType w:val="multilevel"/>
    <w:tmpl w:val="E1C25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7219568">
    <w:abstractNumId w:val="4"/>
  </w:num>
  <w:num w:numId="2" w16cid:durableId="88550276">
    <w:abstractNumId w:val="6"/>
  </w:num>
  <w:num w:numId="3" w16cid:durableId="1793673984">
    <w:abstractNumId w:val="0"/>
  </w:num>
  <w:num w:numId="4" w16cid:durableId="1851411219">
    <w:abstractNumId w:val="2"/>
  </w:num>
  <w:num w:numId="5" w16cid:durableId="353381244">
    <w:abstractNumId w:val="5"/>
  </w:num>
  <w:num w:numId="6" w16cid:durableId="155195626">
    <w:abstractNumId w:val="3"/>
  </w:num>
  <w:num w:numId="7" w16cid:durableId="831723369">
    <w:abstractNumId w:val="7"/>
  </w:num>
  <w:num w:numId="8" w16cid:durableId="86122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8AC"/>
    <w:rsid w:val="000B4A2E"/>
    <w:rsid w:val="00376C6E"/>
    <w:rsid w:val="006E33AC"/>
    <w:rsid w:val="00751C16"/>
    <w:rsid w:val="00A26391"/>
    <w:rsid w:val="00B75377"/>
    <w:rsid w:val="00C038AC"/>
    <w:rsid w:val="00EE64E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2D883"/>
  <w15:chartTrackingRefBased/>
  <w15:docId w15:val="{507668F1-1ABA-487A-93FA-2BC22EFE2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hi-IN"/>
    </w:rPr>
  </w:style>
  <w:style w:type="paragraph" w:styleId="Heading1">
    <w:name w:val="heading 1"/>
    <w:basedOn w:val="Normal"/>
    <w:next w:val="Normal"/>
    <w:link w:val="Heading1Char"/>
    <w:uiPriority w:val="9"/>
    <w:qFormat/>
    <w:rsid w:val="00C038AC"/>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C038AC"/>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C038AC"/>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C038AC"/>
    <w:pPr>
      <w:keepNext/>
      <w:keepLines/>
      <w:spacing w:before="80" w:after="40"/>
      <w:outlineLvl w:val="3"/>
    </w:pPr>
    <w:rPr>
      <w:rFonts w:eastAsiaTheme="majorEastAsia" w:cstheme="majorBidi"/>
      <w:i/>
      <w:iCs/>
      <w:color w:val="0F4761" w:themeColor="accent1" w:themeShade="BF"/>
      <w:szCs w:val="21"/>
    </w:rPr>
  </w:style>
  <w:style w:type="paragraph" w:styleId="Heading5">
    <w:name w:val="heading 5"/>
    <w:basedOn w:val="Normal"/>
    <w:next w:val="Normal"/>
    <w:link w:val="Heading5Char"/>
    <w:uiPriority w:val="9"/>
    <w:semiHidden/>
    <w:unhideWhenUsed/>
    <w:qFormat/>
    <w:rsid w:val="00C038AC"/>
    <w:pPr>
      <w:keepNext/>
      <w:keepLines/>
      <w:spacing w:before="80" w:after="40"/>
      <w:outlineLvl w:val="4"/>
    </w:pPr>
    <w:rPr>
      <w:rFonts w:eastAsiaTheme="majorEastAsia" w:cstheme="majorBidi"/>
      <w:color w:val="0F4761" w:themeColor="accent1" w:themeShade="BF"/>
      <w:szCs w:val="21"/>
    </w:rPr>
  </w:style>
  <w:style w:type="paragraph" w:styleId="Heading6">
    <w:name w:val="heading 6"/>
    <w:basedOn w:val="Normal"/>
    <w:next w:val="Normal"/>
    <w:link w:val="Heading6Char"/>
    <w:uiPriority w:val="9"/>
    <w:semiHidden/>
    <w:unhideWhenUsed/>
    <w:qFormat/>
    <w:rsid w:val="00C038AC"/>
    <w:pPr>
      <w:keepNext/>
      <w:keepLines/>
      <w:spacing w:before="40" w:after="0"/>
      <w:outlineLvl w:val="5"/>
    </w:pPr>
    <w:rPr>
      <w:rFonts w:eastAsiaTheme="majorEastAsia" w:cstheme="majorBidi"/>
      <w:i/>
      <w:iCs/>
      <w:color w:val="595959" w:themeColor="text1" w:themeTint="A6"/>
      <w:szCs w:val="21"/>
    </w:rPr>
  </w:style>
  <w:style w:type="paragraph" w:styleId="Heading7">
    <w:name w:val="heading 7"/>
    <w:basedOn w:val="Normal"/>
    <w:next w:val="Normal"/>
    <w:link w:val="Heading7Char"/>
    <w:uiPriority w:val="9"/>
    <w:semiHidden/>
    <w:unhideWhenUsed/>
    <w:qFormat/>
    <w:rsid w:val="00C038AC"/>
    <w:pPr>
      <w:keepNext/>
      <w:keepLines/>
      <w:spacing w:before="40" w:after="0"/>
      <w:outlineLvl w:val="6"/>
    </w:pPr>
    <w:rPr>
      <w:rFonts w:eastAsiaTheme="majorEastAsia" w:cstheme="majorBidi"/>
      <w:color w:val="595959" w:themeColor="text1" w:themeTint="A6"/>
      <w:szCs w:val="21"/>
    </w:rPr>
  </w:style>
  <w:style w:type="paragraph" w:styleId="Heading8">
    <w:name w:val="heading 8"/>
    <w:basedOn w:val="Normal"/>
    <w:next w:val="Normal"/>
    <w:link w:val="Heading8Char"/>
    <w:uiPriority w:val="9"/>
    <w:semiHidden/>
    <w:unhideWhenUsed/>
    <w:qFormat/>
    <w:rsid w:val="00C038AC"/>
    <w:pPr>
      <w:keepNext/>
      <w:keepLines/>
      <w:spacing w:after="0"/>
      <w:outlineLvl w:val="7"/>
    </w:pPr>
    <w:rPr>
      <w:rFonts w:eastAsiaTheme="majorEastAsia" w:cstheme="majorBidi"/>
      <w:i/>
      <w:iCs/>
      <w:color w:val="272727" w:themeColor="text1" w:themeTint="D8"/>
      <w:szCs w:val="21"/>
    </w:rPr>
  </w:style>
  <w:style w:type="paragraph" w:styleId="Heading9">
    <w:name w:val="heading 9"/>
    <w:basedOn w:val="Normal"/>
    <w:next w:val="Normal"/>
    <w:link w:val="Heading9Char"/>
    <w:uiPriority w:val="9"/>
    <w:semiHidden/>
    <w:unhideWhenUsed/>
    <w:qFormat/>
    <w:rsid w:val="00C038AC"/>
    <w:pPr>
      <w:keepNext/>
      <w:keepLines/>
      <w:spacing w:after="0"/>
      <w:outlineLvl w:val="8"/>
    </w:pPr>
    <w:rPr>
      <w:rFonts w:eastAsiaTheme="majorEastAsia" w:cstheme="majorBidi"/>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8AC"/>
    <w:rPr>
      <w:rFonts w:asciiTheme="majorHAnsi" w:eastAsiaTheme="majorEastAsia" w:hAnsiTheme="majorHAnsi" w:cstheme="majorBidi"/>
      <w:color w:val="0F4761" w:themeColor="accent1" w:themeShade="BF"/>
      <w:sz w:val="40"/>
      <w:szCs w:val="36"/>
      <w:lang w:bidi="hi-IN"/>
    </w:rPr>
  </w:style>
  <w:style w:type="character" w:customStyle="1" w:styleId="Heading2Char">
    <w:name w:val="Heading 2 Char"/>
    <w:basedOn w:val="DefaultParagraphFont"/>
    <w:link w:val="Heading2"/>
    <w:uiPriority w:val="9"/>
    <w:semiHidden/>
    <w:rsid w:val="00C038AC"/>
    <w:rPr>
      <w:rFonts w:asciiTheme="majorHAnsi" w:eastAsiaTheme="majorEastAsia" w:hAnsiTheme="majorHAnsi" w:cstheme="majorBidi"/>
      <w:color w:val="0F4761" w:themeColor="accent1" w:themeShade="BF"/>
      <w:sz w:val="32"/>
      <w:szCs w:val="29"/>
      <w:lang w:bidi="hi-IN"/>
    </w:rPr>
  </w:style>
  <w:style w:type="character" w:customStyle="1" w:styleId="Heading3Char">
    <w:name w:val="Heading 3 Char"/>
    <w:basedOn w:val="DefaultParagraphFont"/>
    <w:link w:val="Heading3"/>
    <w:uiPriority w:val="9"/>
    <w:semiHidden/>
    <w:rsid w:val="00C038AC"/>
    <w:rPr>
      <w:rFonts w:eastAsiaTheme="majorEastAsia" w:cstheme="majorBidi"/>
      <w:color w:val="0F4761" w:themeColor="accent1" w:themeShade="BF"/>
      <w:sz w:val="28"/>
      <w:szCs w:val="25"/>
      <w:lang w:bidi="hi-IN"/>
    </w:rPr>
  </w:style>
  <w:style w:type="character" w:customStyle="1" w:styleId="Heading4Char">
    <w:name w:val="Heading 4 Char"/>
    <w:basedOn w:val="DefaultParagraphFont"/>
    <w:link w:val="Heading4"/>
    <w:uiPriority w:val="9"/>
    <w:semiHidden/>
    <w:rsid w:val="00C038AC"/>
    <w:rPr>
      <w:rFonts w:eastAsiaTheme="majorEastAsia" w:cstheme="majorBidi"/>
      <w:i/>
      <w:iCs/>
      <w:color w:val="0F4761" w:themeColor="accent1" w:themeShade="BF"/>
      <w:szCs w:val="21"/>
      <w:lang w:bidi="hi-IN"/>
    </w:rPr>
  </w:style>
  <w:style w:type="character" w:customStyle="1" w:styleId="Heading5Char">
    <w:name w:val="Heading 5 Char"/>
    <w:basedOn w:val="DefaultParagraphFont"/>
    <w:link w:val="Heading5"/>
    <w:uiPriority w:val="9"/>
    <w:semiHidden/>
    <w:rsid w:val="00C038AC"/>
    <w:rPr>
      <w:rFonts w:eastAsiaTheme="majorEastAsia" w:cstheme="majorBidi"/>
      <w:color w:val="0F4761" w:themeColor="accent1" w:themeShade="BF"/>
      <w:szCs w:val="21"/>
      <w:lang w:bidi="hi-IN"/>
    </w:rPr>
  </w:style>
  <w:style w:type="character" w:customStyle="1" w:styleId="Heading6Char">
    <w:name w:val="Heading 6 Char"/>
    <w:basedOn w:val="DefaultParagraphFont"/>
    <w:link w:val="Heading6"/>
    <w:uiPriority w:val="9"/>
    <w:semiHidden/>
    <w:rsid w:val="00C038AC"/>
    <w:rPr>
      <w:rFonts w:eastAsiaTheme="majorEastAsia" w:cstheme="majorBidi"/>
      <w:i/>
      <w:iCs/>
      <w:color w:val="595959" w:themeColor="text1" w:themeTint="A6"/>
      <w:szCs w:val="21"/>
      <w:lang w:bidi="hi-IN"/>
    </w:rPr>
  </w:style>
  <w:style w:type="character" w:customStyle="1" w:styleId="Heading7Char">
    <w:name w:val="Heading 7 Char"/>
    <w:basedOn w:val="DefaultParagraphFont"/>
    <w:link w:val="Heading7"/>
    <w:uiPriority w:val="9"/>
    <w:semiHidden/>
    <w:rsid w:val="00C038AC"/>
    <w:rPr>
      <w:rFonts w:eastAsiaTheme="majorEastAsia" w:cstheme="majorBidi"/>
      <w:color w:val="595959" w:themeColor="text1" w:themeTint="A6"/>
      <w:szCs w:val="21"/>
      <w:lang w:bidi="hi-IN"/>
    </w:rPr>
  </w:style>
  <w:style w:type="character" w:customStyle="1" w:styleId="Heading8Char">
    <w:name w:val="Heading 8 Char"/>
    <w:basedOn w:val="DefaultParagraphFont"/>
    <w:link w:val="Heading8"/>
    <w:uiPriority w:val="9"/>
    <w:semiHidden/>
    <w:rsid w:val="00C038AC"/>
    <w:rPr>
      <w:rFonts w:eastAsiaTheme="majorEastAsia" w:cstheme="majorBidi"/>
      <w:i/>
      <w:iCs/>
      <w:color w:val="272727" w:themeColor="text1" w:themeTint="D8"/>
      <w:szCs w:val="21"/>
      <w:lang w:bidi="hi-IN"/>
    </w:rPr>
  </w:style>
  <w:style w:type="character" w:customStyle="1" w:styleId="Heading9Char">
    <w:name w:val="Heading 9 Char"/>
    <w:basedOn w:val="DefaultParagraphFont"/>
    <w:link w:val="Heading9"/>
    <w:uiPriority w:val="9"/>
    <w:semiHidden/>
    <w:rsid w:val="00C038AC"/>
    <w:rPr>
      <w:rFonts w:eastAsiaTheme="majorEastAsia" w:cstheme="majorBidi"/>
      <w:color w:val="272727" w:themeColor="text1" w:themeTint="D8"/>
      <w:szCs w:val="21"/>
      <w:lang w:bidi="hi-IN"/>
    </w:rPr>
  </w:style>
  <w:style w:type="paragraph" w:styleId="Title">
    <w:name w:val="Title"/>
    <w:basedOn w:val="Normal"/>
    <w:next w:val="Normal"/>
    <w:link w:val="TitleChar"/>
    <w:uiPriority w:val="10"/>
    <w:qFormat/>
    <w:rsid w:val="00C038AC"/>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C038AC"/>
    <w:rPr>
      <w:rFonts w:asciiTheme="majorHAnsi" w:eastAsiaTheme="majorEastAsia" w:hAnsiTheme="majorHAnsi" w:cstheme="majorBidi"/>
      <w:spacing w:val="-10"/>
      <w:kern w:val="28"/>
      <w:sz w:val="56"/>
      <w:szCs w:val="50"/>
      <w:lang w:bidi="hi-IN"/>
    </w:rPr>
  </w:style>
  <w:style w:type="paragraph" w:styleId="Subtitle">
    <w:name w:val="Subtitle"/>
    <w:basedOn w:val="Normal"/>
    <w:next w:val="Normal"/>
    <w:link w:val="SubtitleChar"/>
    <w:uiPriority w:val="11"/>
    <w:qFormat/>
    <w:rsid w:val="00C038AC"/>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C038AC"/>
    <w:rPr>
      <w:rFonts w:eastAsiaTheme="majorEastAsia" w:cstheme="majorBidi"/>
      <w:color w:val="595959" w:themeColor="text1" w:themeTint="A6"/>
      <w:spacing w:val="15"/>
      <w:sz w:val="28"/>
      <w:szCs w:val="25"/>
      <w:lang w:bidi="hi-IN"/>
    </w:rPr>
  </w:style>
  <w:style w:type="paragraph" w:styleId="Quote">
    <w:name w:val="Quote"/>
    <w:basedOn w:val="Normal"/>
    <w:next w:val="Normal"/>
    <w:link w:val="QuoteChar"/>
    <w:uiPriority w:val="29"/>
    <w:qFormat/>
    <w:rsid w:val="00C038AC"/>
    <w:pPr>
      <w:spacing w:before="160"/>
      <w:jc w:val="center"/>
    </w:pPr>
    <w:rPr>
      <w:i/>
      <w:iCs/>
      <w:color w:val="404040" w:themeColor="text1" w:themeTint="BF"/>
      <w:szCs w:val="21"/>
    </w:rPr>
  </w:style>
  <w:style w:type="character" w:customStyle="1" w:styleId="QuoteChar">
    <w:name w:val="Quote Char"/>
    <w:basedOn w:val="DefaultParagraphFont"/>
    <w:link w:val="Quote"/>
    <w:uiPriority w:val="29"/>
    <w:rsid w:val="00C038AC"/>
    <w:rPr>
      <w:i/>
      <w:iCs/>
      <w:color w:val="404040" w:themeColor="text1" w:themeTint="BF"/>
      <w:szCs w:val="21"/>
      <w:lang w:bidi="hi-IN"/>
    </w:rPr>
  </w:style>
  <w:style w:type="paragraph" w:styleId="ListParagraph">
    <w:name w:val="List Paragraph"/>
    <w:basedOn w:val="Normal"/>
    <w:uiPriority w:val="34"/>
    <w:qFormat/>
    <w:rsid w:val="00C038AC"/>
    <w:pPr>
      <w:ind w:left="720"/>
      <w:contextualSpacing/>
    </w:pPr>
    <w:rPr>
      <w:szCs w:val="21"/>
    </w:rPr>
  </w:style>
  <w:style w:type="character" w:styleId="IntenseEmphasis">
    <w:name w:val="Intense Emphasis"/>
    <w:basedOn w:val="DefaultParagraphFont"/>
    <w:uiPriority w:val="21"/>
    <w:qFormat/>
    <w:rsid w:val="00C038AC"/>
    <w:rPr>
      <w:i/>
      <w:iCs/>
      <w:color w:val="0F4761" w:themeColor="accent1" w:themeShade="BF"/>
    </w:rPr>
  </w:style>
  <w:style w:type="paragraph" w:styleId="IntenseQuote">
    <w:name w:val="Intense Quote"/>
    <w:basedOn w:val="Normal"/>
    <w:next w:val="Normal"/>
    <w:link w:val="IntenseQuoteChar"/>
    <w:uiPriority w:val="30"/>
    <w:qFormat/>
    <w:rsid w:val="00C038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21"/>
    </w:rPr>
  </w:style>
  <w:style w:type="character" w:customStyle="1" w:styleId="IntenseQuoteChar">
    <w:name w:val="Intense Quote Char"/>
    <w:basedOn w:val="DefaultParagraphFont"/>
    <w:link w:val="IntenseQuote"/>
    <w:uiPriority w:val="30"/>
    <w:rsid w:val="00C038AC"/>
    <w:rPr>
      <w:i/>
      <w:iCs/>
      <w:color w:val="0F4761" w:themeColor="accent1" w:themeShade="BF"/>
      <w:szCs w:val="21"/>
      <w:lang w:bidi="hi-IN"/>
    </w:rPr>
  </w:style>
  <w:style w:type="character" w:styleId="IntenseReference">
    <w:name w:val="Intense Reference"/>
    <w:basedOn w:val="DefaultParagraphFont"/>
    <w:uiPriority w:val="32"/>
    <w:qFormat/>
    <w:rsid w:val="00C038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1205</Words>
  <Characters>6872</Characters>
  <Application>Microsoft Office Word</Application>
  <DocSecurity>0</DocSecurity>
  <Lines>57</Lines>
  <Paragraphs>16</Paragraphs>
  <ScaleCrop>false</ScaleCrop>
  <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Madhvi Prasad</dc:creator>
  <cp:keywords/>
  <dc:description/>
  <cp:lastModifiedBy>Madhvi Prasad</cp:lastModifiedBy>
  <cp:revision>2</cp:revision>
  <dcterms:created xsi:type="dcterms:W3CDTF">2026-02-17T06:35:00Z</dcterms:created>
  <dcterms:modified xsi:type="dcterms:W3CDTF">2026-02-17T06:35:00Z</dcterms:modified>
</cp:coreProperties>
</file>